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二氧化碳操作说明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K-1910: 10 - 100 ppm 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K-1920: 100 - 1000 ppm 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182245</wp:posOffset>
            </wp:positionV>
            <wp:extent cx="1252855" cy="1132205"/>
            <wp:effectExtent l="0" t="0" r="4445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24"/>
          <w:szCs w:val="24"/>
        </w:rPr>
        <w:t>K-1925: 250 - 2500 ppm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测试程序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1.将样品杯装入20 mL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待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测试的样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液至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标记处（图1）。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2.加入2滴A-1900活化剂溶液（图2）。 搅拌混合杯中的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样液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287655</wp:posOffset>
            </wp:positionV>
            <wp:extent cx="1142365" cy="1142365"/>
            <wp:effectExtent l="0" t="0" r="63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注意：如果样品变成粉红色，二氧化碳是0 ppm。 没有必要继续。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3.将安瓿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瓶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的尖端对准黑色卡环（图3）。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注意：当尖端折断时，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软管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将留在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安瓿瓶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颈部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适当位置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抬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起控制杆并插入Titret组装成Titrettor（图4）。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注意：刚性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取样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管将延伸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在滴定管体外大约1.5英寸处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5080</wp:posOffset>
            </wp:positionV>
            <wp:extent cx="1182370" cy="1132205"/>
            <wp:effectExtent l="0" t="0" r="17780" b="107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用取样管夹住滴定器,按下控制杆,吸取少量样品(图五),样液将变成分粉红色.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注意,不要按控制杆,除非样品管在样品里.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255270</wp:posOffset>
            </wp:positionV>
            <wp:extent cx="1186180" cy="1176020"/>
            <wp:effectExtent l="0" t="0" r="13970" b="508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再次按下控制杆,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将另外少量样品吸入安瓿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瓶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（图5）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摇动整个装置,混匀安瓿瓶中的样液,观察颜色从粉色到蓝色的变化.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重复步骤6和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步骤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直到颜色发生永久性变化。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当安瓿瓶中的液体颜色变为无色时,从滴定器中取出安瓿瓶,拿着安瓿瓶,尖端向上,读与液位相对的刻度(图6)结果以ppm(mg/l)表示.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24765</wp:posOffset>
            </wp:positionV>
            <wp:extent cx="1130935" cy="1153795"/>
            <wp:effectExtent l="0" t="0" r="12065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测试结果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如果安瓿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瓶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样液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在步骤＃5中没有变成粉红色，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样品中的二氧化碳浓度高于测试值范围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如果安瓿瓶完全填满而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样液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没有变为无色，二氧化碳浓度低于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测试范围.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67945</wp:posOffset>
            </wp:positionV>
            <wp:extent cx="1181100" cy="1210310"/>
            <wp:effectExtent l="0" t="0" r="0" b="889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二氧化碳测试试剂盒采用带PH指示剂的腐蚀性滴定剂,硫化物干扰了这个试验.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安全信息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这个测试程序在执行之前阅读SDS（可从www.chemetrics.com获取）。 戴安全眼镜和防护手套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1266"/>
    <w:multiLevelType w:val="singleLevel"/>
    <w:tmpl w:val="6AD5126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2A53"/>
    <w:rsid w:val="176975CE"/>
    <w:rsid w:val="24F97E99"/>
    <w:rsid w:val="4B5633D2"/>
    <w:rsid w:val="6DBA0C32"/>
    <w:rsid w:val="6EA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cp:lastPrinted>2019-06-11T06:27:29Z</cp:lastPrinted>
  <dcterms:modified xsi:type="dcterms:W3CDTF">2019-06-11T06:28:28Z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